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1B5" w:rsidRDefault="008331B5" w:rsidP="008331B5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ascii="Verdana" w:hAnsi="Verdana"/>
          <w:caps/>
          <w:color w:val="220403"/>
          <w:sz w:val="27"/>
          <w:szCs w:val="27"/>
        </w:rPr>
      </w:pPr>
      <w:r>
        <w:fldChar w:fldCharType="begin"/>
      </w:r>
      <w:r>
        <w:instrText>HYPERLINK "https://dnz6.edu.vn.ua/lteraturna-stornka/720-2023-05-17-07-58-46.html"</w:instrText>
      </w:r>
      <w:r>
        <w:fldChar w:fldCharType="separate"/>
      </w:r>
      <w:r>
        <w:rPr>
          <w:rStyle w:val="a4"/>
          <w:rFonts w:ascii="Verdana" w:hAnsi="Verdana"/>
          <w:caps/>
          <w:color w:val="030303"/>
          <w:sz w:val="27"/>
          <w:szCs w:val="27"/>
        </w:rPr>
        <w:t>КОНСУЛЬТАЦІЯ ДЛЯ ПЕДАГОГІВ «ЯВИЩЕ БУЛІНГУ В ЗАКЛАДАХ ОСВІТИ: ПРИЧИНИ ВИНИКНЕННЯ, ОЗНАКИ ТА ПРОТИДІЯ»</w:t>
      </w:r>
      <w:r>
        <w:fldChar w:fldCharType="end"/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rPr>
          <w:rFonts w:ascii="Verdana" w:hAnsi="Verdana"/>
          <w:color w:val="030303"/>
          <w:sz w:val="18"/>
          <w:szCs w:val="18"/>
        </w:rPr>
      </w:pPr>
      <w:proofErr w:type="spellStart"/>
      <w:r>
        <w:rPr>
          <w:rStyle w:val="a3"/>
          <w:color w:val="000000"/>
          <w:sz w:val="27"/>
          <w:szCs w:val="27"/>
        </w:rPr>
        <w:t>Булінг</w:t>
      </w:r>
      <w:proofErr w:type="spellEnd"/>
      <w:r>
        <w:rPr>
          <w:rStyle w:val="a3"/>
          <w:color w:val="000000"/>
          <w:sz w:val="27"/>
          <w:szCs w:val="27"/>
        </w:rPr>
        <w:t xml:space="preserve"> (цькування)</w:t>
      </w:r>
      <w:r>
        <w:rPr>
          <w:rStyle w:val="a6"/>
          <w:color w:val="000000"/>
          <w:sz w:val="27"/>
          <w:szCs w:val="27"/>
        </w:rPr>
        <w:t xml:space="preserve"> є груповим явищем, і впливає на поведінку і почуття кожного із сторін. </w:t>
      </w:r>
      <w:proofErr w:type="spellStart"/>
      <w:r>
        <w:rPr>
          <w:rStyle w:val="a6"/>
          <w:color w:val="000000"/>
          <w:sz w:val="27"/>
          <w:szCs w:val="27"/>
        </w:rPr>
        <w:t>Булінг</w:t>
      </w:r>
      <w:proofErr w:type="spellEnd"/>
      <w:r>
        <w:rPr>
          <w:rStyle w:val="a6"/>
          <w:color w:val="000000"/>
          <w:sz w:val="27"/>
          <w:szCs w:val="27"/>
        </w:rPr>
        <w:t xml:space="preserve"> не має стати нормою поведінки в групі і не має залишитись поза увагою. Протидія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 xml:space="preserve"> (цькування) полягає в плануванні та реалізації ряду заходів, способів, методів, спрямованих на відновлення та нормалізацію психологічного клімату у колективі після випадку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 xml:space="preserve"> (цькування) та уникнення повторення випадку в окремій групі та в закладі освіти в цілому.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proofErr w:type="spellStart"/>
      <w:r>
        <w:rPr>
          <w:rStyle w:val="a3"/>
          <w:color w:val="000000"/>
          <w:sz w:val="27"/>
          <w:szCs w:val="27"/>
        </w:rPr>
        <w:t>Булінг</w:t>
      </w:r>
      <w:proofErr w:type="spellEnd"/>
      <w:r>
        <w:rPr>
          <w:rStyle w:val="a3"/>
          <w:color w:val="000000"/>
          <w:sz w:val="27"/>
          <w:szCs w:val="27"/>
        </w:rPr>
        <w:t> </w:t>
      </w:r>
      <w:r>
        <w:rPr>
          <w:rStyle w:val="a6"/>
          <w:color w:val="000000"/>
          <w:sz w:val="27"/>
          <w:szCs w:val="27"/>
        </w:rPr>
        <w:t>у ЗДО може проявлятися як тиск: психологічний чи фізичний. Часто діти застосовують і фізичний, і психологічний тиск на жертву. Наприклад, образи, приниження, ігнорування, непоступливість, погрози, побиття під час ігор.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3"/>
          <w:color w:val="000000"/>
          <w:sz w:val="27"/>
          <w:szCs w:val="27"/>
        </w:rPr>
        <w:t>Психологічні особливості дітей 4-7 років. </w:t>
      </w:r>
      <w:r>
        <w:rPr>
          <w:rStyle w:val="a6"/>
          <w:color w:val="000000"/>
          <w:sz w:val="27"/>
          <w:szCs w:val="27"/>
        </w:rPr>
        <w:t xml:space="preserve">У цьому віці діти мають особливості саморегуляції, мають труднощі з тим, щоб контролювати свої вчинки, схильні до емоційних проявів та реакцій. Також у дітей лише формується вміння розуміти причини власних дій та реакцій інших. </w:t>
      </w:r>
      <w:proofErr w:type="spellStart"/>
      <w:r>
        <w:rPr>
          <w:rStyle w:val="a6"/>
          <w:color w:val="000000"/>
          <w:sz w:val="27"/>
          <w:szCs w:val="27"/>
        </w:rPr>
        <w:t>Булінг</w:t>
      </w:r>
      <w:proofErr w:type="spellEnd"/>
      <w:r>
        <w:rPr>
          <w:rStyle w:val="a6"/>
          <w:color w:val="000000"/>
          <w:sz w:val="27"/>
          <w:szCs w:val="27"/>
        </w:rPr>
        <w:t xml:space="preserve"> (цькування) в середовищі менших дітей виникає як спосіб виразити роздратування, образу, показати зверхність. Якщо такі прояви не забороняються, то така поведінка може стати систематичною. І навпаки, якщо діти чують лише заборони, а натомість не навчаються по-іншому виражати свою злість прийнятним способом, то цькування стає прихованим.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Навіть серед дітей дошкільного віку можна помітити поведінку з ознаками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 xml:space="preserve"> (цькування). Провідною діяльністю для дітей цього віку є гра, тож </w:t>
      </w:r>
      <w:proofErr w:type="spellStart"/>
      <w:r>
        <w:rPr>
          <w:rStyle w:val="a6"/>
          <w:color w:val="000000"/>
          <w:sz w:val="27"/>
          <w:szCs w:val="27"/>
        </w:rPr>
        <w:t>булінг</w:t>
      </w:r>
      <w:proofErr w:type="spellEnd"/>
      <w:r>
        <w:rPr>
          <w:rStyle w:val="a6"/>
          <w:color w:val="000000"/>
          <w:sz w:val="27"/>
          <w:szCs w:val="27"/>
        </w:rPr>
        <w:t xml:space="preserve"> найчастіше проявляється саме в процесі гри. Наприклад, дівчинку в групі дитячого садка щодня не приймають до гри інші діти через домовленість, або просто через те, що так вирішили діти, які є популярними в групі. Кожного дня дівчинка звертається до інших дітей, а ті щоразу їй відмовляють у спільній грі. Надалі їй можуть дозволити грати, але лише у тій ролі, що обере група. Зазвичай, це непривабливі ролі (наприклад, домашньої тварини у грі в сім’ю, замість іншої ролі, яку б хотіла зіграти дитина).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Зазвичай, ознаки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 xml:space="preserve"> (цькування) мають такі ігри, які жорстко приписують дитині поведінку, мають риси приниження або висміювання та не дозволяють заявити про свої бажання.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Вихователі мають зважати на подібні ситуації, помічати та вчасно реагувати на них наступним чином: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− вчити дітей говорити «ні», коли їм неприємно;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− створити правило, як зупиняти тих, хто тебе ображає (сказати </w:t>
      </w:r>
      <w:proofErr w:type="spellStart"/>
      <w:r>
        <w:rPr>
          <w:rStyle w:val="a6"/>
          <w:color w:val="000000"/>
          <w:sz w:val="27"/>
          <w:szCs w:val="27"/>
        </w:rPr>
        <w:t>“стоп”</w:t>
      </w:r>
      <w:proofErr w:type="spellEnd"/>
      <w:r>
        <w:rPr>
          <w:rStyle w:val="a6"/>
          <w:color w:val="000000"/>
          <w:sz w:val="27"/>
          <w:szCs w:val="27"/>
        </w:rPr>
        <w:t>, але не вдарити);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− вводити правила в групі, як реагувати на «ні» або «стоп»;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− звертати увагу на скарги дітей, навіть якщо вони здаються незначними;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− не ігнорувати пошкодження речей, або тілесні ознаки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 xml:space="preserve"> (цькування);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lastRenderedPageBreak/>
        <w:t>− заохочувати дітей говорити, якщо вони бачать, коли когось у групі ображають;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− планувати ігри так, щоб у них мали змогу взяти участь всі діти, в тому числі діти, які за якимись ознаками відрізняються від решти. Адаптувати ігри, щоб вони були інклюзивні і доступні для всіх;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− говорити з дітьми про </w:t>
      </w:r>
      <w:proofErr w:type="spellStart"/>
      <w:r>
        <w:rPr>
          <w:rStyle w:val="a6"/>
          <w:color w:val="000000"/>
          <w:sz w:val="27"/>
          <w:szCs w:val="27"/>
        </w:rPr>
        <w:t>булінг</w:t>
      </w:r>
      <w:proofErr w:type="spellEnd"/>
      <w:r>
        <w:rPr>
          <w:rStyle w:val="a6"/>
          <w:color w:val="000000"/>
          <w:sz w:val="27"/>
          <w:szCs w:val="27"/>
        </w:rPr>
        <w:t xml:space="preserve"> (цькування) простими прикладами. Наприклад, про те, що всі діти різні, і не можна ображати того, хто просто відрізняється від тебе; про те, що в кожного є межі, і не можна торкатись іншої дитини, якщо вона проти цього; про те, що може відчути дитина, коли її образили.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proofErr w:type="spellStart"/>
      <w:r>
        <w:rPr>
          <w:rStyle w:val="a6"/>
          <w:color w:val="000000"/>
          <w:sz w:val="27"/>
          <w:szCs w:val="27"/>
        </w:rPr>
        <w:t>Булінг</w:t>
      </w:r>
      <w:proofErr w:type="spellEnd"/>
      <w:r>
        <w:rPr>
          <w:rStyle w:val="a6"/>
          <w:color w:val="000000"/>
          <w:sz w:val="27"/>
          <w:szCs w:val="27"/>
        </w:rPr>
        <w:t xml:space="preserve"> серед дітей старшого дошкільного віку в ЗДО можуть спровокувати дорослі. Діти старшого дошкільного віку одразу сприймають ставлення авторитетних дорослих до інших і беруть це ставлення за зразок. Вони починають цькувати дитину чи дітей, якщо: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b/>
          <w:bCs/>
          <w:color w:val="000000"/>
          <w:sz w:val="27"/>
          <w:szCs w:val="27"/>
        </w:rPr>
        <w:t>педагог або помічник вихователя: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зневажливо ставиться до дитини, яка часто плаче або невпевнена в собі;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ігнорує скаргу дитини на те, що її образили однолітки;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глузує із зовнішнього вигляду дитини;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образливо висловлюється про дитину чи її батьків;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проявляє огиду щодо фізичної або фізіологічної особливостей дитини.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b/>
          <w:bCs/>
          <w:color w:val="000000"/>
          <w:sz w:val="27"/>
          <w:szCs w:val="27"/>
        </w:rPr>
        <w:t>батьки або члени сім’ї: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б’ють та ображають дитину вдома;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принижують дитину у присутності інших дітей;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проявляють сліпу любов та виконують усі забаганки дитини;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ставляться до своєї дитини як до неповноцінної особистості, жаліють (неповна родина, дитина хвора або має відхилення в розвитку).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Усі діти потребують підтримки дорослих — батьків, вихователів. Саме вони мають допомогти дітям налагодити партнерські взаємини з однолітками у групі.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Як міняється поведінка дитини під час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 xml:space="preserve"> в ЗДО. Дитина-жертва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 xml:space="preserve"> поводиться незвично. Якщо раніше вона охоче відвідувала дитячий садок, то тепер така дитина: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b/>
          <w:bCs/>
          <w:color w:val="000000"/>
          <w:sz w:val="27"/>
          <w:szCs w:val="27"/>
        </w:rPr>
        <w:t>вдома: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не хоче одягатися вранці;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шукає собі будь-яку справу вдома, аби не йти до дитячого садка;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просить батьків забрати її із дитячого садка раніше;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плаче, вигадує хворобу або в неї дійсно підвищується температура тіла, починають боліти голова, живіт;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не контактує з однолітками у дворі;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грає наодинці в парку.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3"/>
          <w:color w:val="000000"/>
          <w:sz w:val="27"/>
          <w:szCs w:val="27"/>
        </w:rPr>
        <w:t>в дитячому садку: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lastRenderedPageBreak/>
        <w:t>– не бере участь у сюжетно-рольових та рухливих іграх, спільній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самостійній художній діяльності тощо;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усамітнюється при будь-якій нагоді;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часто губить свої іграшки або речі;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бруднить чи псує одяг;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грає поламаними іграшками;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відмовляється на користь іншої дитини від головної ролі в театралізації чи грі;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– не має друзів у групі.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b/>
          <w:bCs/>
          <w:color w:val="000000"/>
          <w:sz w:val="27"/>
          <w:szCs w:val="27"/>
        </w:rPr>
        <w:t xml:space="preserve">До завдань у сфері протидії </w:t>
      </w:r>
      <w:proofErr w:type="spellStart"/>
      <w:r>
        <w:rPr>
          <w:rStyle w:val="a6"/>
          <w:b/>
          <w:bCs/>
          <w:color w:val="000000"/>
          <w:sz w:val="27"/>
          <w:szCs w:val="27"/>
        </w:rPr>
        <w:t>булінгу</w:t>
      </w:r>
      <w:proofErr w:type="spellEnd"/>
      <w:r>
        <w:rPr>
          <w:rStyle w:val="a6"/>
          <w:b/>
          <w:bCs/>
          <w:color w:val="000000"/>
          <w:sz w:val="27"/>
          <w:szCs w:val="27"/>
        </w:rPr>
        <w:t xml:space="preserve"> (цькуванню) в закладі освіти належать: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>1) створення безпечного освітнього середовища в колективі, де стався випадок, що включає емоційно-психологічну та фізичну безпеку;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2) підвищення рівня поінформованості учасників освітнього процесу про форми, прояви, причини та наслідки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 xml:space="preserve"> (цькування);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3) формування в учасників освітнього процесу нетерпимого ставлення до насильства, усвідомлення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 xml:space="preserve"> (цькування) як порушення прав людини, навичок насильницької поведінки;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4) заохочення всіх учасників освітнього процесу до активного сприяння протидії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 xml:space="preserve"> (цькуванню).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b/>
          <w:bCs/>
          <w:color w:val="000000"/>
          <w:sz w:val="27"/>
          <w:szCs w:val="27"/>
        </w:rPr>
        <w:t xml:space="preserve">Головними, на чому ґрунтується вся робота з протидії </w:t>
      </w:r>
      <w:proofErr w:type="spellStart"/>
      <w:r>
        <w:rPr>
          <w:rStyle w:val="a6"/>
          <w:b/>
          <w:bCs/>
          <w:color w:val="000000"/>
          <w:sz w:val="27"/>
          <w:szCs w:val="27"/>
        </w:rPr>
        <w:t>булінгу</w:t>
      </w:r>
      <w:proofErr w:type="spellEnd"/>
      <w:r>
        <w:rPr>
          <w:rStyle w:val="a6"/>
          <w:b/>
          <w:bCs/>
          <w:color w:val="000000"/>
          <w:sz w:val="27"/>
          <w:szCs w:val="27"/>
        </w:rPr>
        <w:t xml:space="preserve"> (цькуванню) в закладі освіти, є ряд тверджень: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− всі учасники групи, де виявлений </w:t>
      </w:r>
      <w:proofErr w:type="spellStart"/>
      <w:r>
        <w:rPr>
          <w:rStyle w:val="a6"/>
          <w:color w:val="000000"/>
          <w:sz w:val="27"/>
          <w:szCs w:val="27"/>
        </w:rPr>
        <w:t>булінг</w:t>
      </w:r>
      <w:proofErr w:type="spellEnd"/>
      <w:r>
        <w:rPr>
          <w:rStyle w:val="a6"/>
          <w:color w:val="000000"/>
          <w:sz w:val="27"/>
          <w:szCs w:val="27"/>
        </w:rPr>
        <w:t xml:space="preserve"> (цькування), потребують формування емоційних та соціальних </w:t>
      </w:r>
      <w:proofErr w:type="spellStart"/>
      <w:r>
        <w:rPr>
          <w:rStyle w:val="a6"/>
          <w:color w:val="000000"/>
          <w:sz w:val="27"/>
          <w:szCs w:val="27"/>
        </w:rPr>
        <w:t>компетентностей</w:t>
      </w:r>
      <w:proofErr w:type="spellEnd"/>
      <w:r>
        <w:rPr>
          <w:rStyle w:val="a6"/>
          <w:color w:val="000000"/>
          <w:sz w:val="27"/>
          <w:szCs w:val="27"/>
        </w:rPr>
        <w:t>, тобто отримання таких знань, умінь та навичок, які допомагають пізнати свої емоції та управляти ними, особливо негативними емоціями (гнівом, роздратуванням тощо), розуміти емоції і почуття інших, створювати та підтримувати позитивні взаємовідносини, відчувати і демонструвати піклування про інших (</w:t>
      </w:r>
      <w:proofErr w:type="spellStart"/>
      <w:r>
        <w:rPr>
          <w:rStyle w:val="a6"/>
          <w:color w:val="000000"/>
          <w:sz w:val="27"/>
          <w:szCs w:val="27"/>
        </w:rPr>
        <w:t>емпатію</w:t>
      </w:r>
      <w:proofErr w:type="spellEnd"/>
      <w:r>
        <w:rPr>
          <w:rStyle w:val="a6"/>
          <w:color w:val="000000"/>
          <w:sz w:val="27"/>
          <w:szCs w:val="27"/>
        </w:rPr>
        <w:t>), приймати відповідальні рішення. Часто діти бачать ситуацію лише з своєї точки зору. Вони можуть робити образливі речі через веселощі, не розуміючи, що таким чином травмують почуття інших. Необхідно звертати увагу дітей на почуття та емоції інших у відповідь на образливі слова або дії. Чи хотіла б дитина, щоб так ставились до неї тощо;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− діти мають вчитись толерантності. У загально педагогічному контексті толерантність трактується як готовність прийняти інших такими, якими вони є, і взаємодіяти з ними на засадах згоди і порозуміння. Коли у колективі є дитина, яка вирізняється своєю поведінкою, інші діти можуть відчувати роздратування та проявляти агресію. Так прояви агресії діти можуть пояснювати тим, що «жертва»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 xml:space="preserve"> просто «дратує їх» та </w:t>
      </w:r>
      <w:proofErr w:type="spellStart"/>
      <w:r>
        <w:rPr>
          <w:rStyle w:val="a6"/>
          <w:color w:val="000000"/>
          <w:sz w:val="27"/>
          <w:szCs w:val="27"/>
        </w:rPr>
        <w:t>“сама</w:t>
      </w:r>
      <w:proofErr w:type="spellEnd"/>
      <w:r>
        <w:rPr>
          <w:rStyle w:val="a6"/>
          <w:color w:val="000000"/>
          <w:sz w:val="27"/>
          <w:szCs w:val="27"/>
        </w:rPr>
        <w:t xml:space="preserve"> </w:t>
      </w:r>
      <w:proofErr w:type="spellStart"/>
      <w:r>
        <w:rPr>
          <w:rStyle w:val="a6"/>
          <w:color w:val="000000"/>
          <w:sz w:val="27"/>
          <w:szCs w:val="27"/>
        </w:rPr>
        <w:t>провокує”</w:t>
      </w:r>
      <w:proofErr w:type="spellEnd"/>
      <w:r>
        <w:rPr>
          <w:rStyle w:val="a6"/>
          <w:color w:val="000000"/>
          <w:sz w:val="27"/>
          <w:szCs w:val="27"/>
        </w:rPr>
        <w:t xml:space="preserve"> або </w:t>
      </w:r>
      <w:proofErr w:type="spellStart"/>
      <w:r>
        <w:rPr>
          <w:rStyle w:val="a6"/>
          <w:color w:val="000000"/>
          <w:sz w:val="27"/>
          <w:szCs w:val="27"/>
        </w:rPr>
        <w:t>“сама</w:t>
      </w:r>
      <w:proofErr w:type="spellEnd"/>
      <w:r>
        <w:rPr>
          <w:rStyle w:val="a6"/>
          <w:color w:val="000000"/>
          <w:sz w:val="27"/>
          <w:szCs w:val="27"/>
        </w:rPr>
        <w:t xml:space="preserve"> </w:t>
      </w:r>
      <w:proofErr w:type="spellStart"/>
      <w:r>
        <w:rPr>
          <w:rStyle w:val="a6"/>
          <w:color w:val="000000"/>
          <w:sz w:val="27"/>
          <w:szCs w:val="27"/>
        </w:rPr>
        <w:t>винна”</w:t>
      </w:r>
      <w:proofErr w:type="spellEnd"/>
      <w:r>
        <w:rPr>
          <w:rStyle w:val="a6"/>
          <w:color w:val="000000"/>
          <w:sz w:val="27"/>
          <w:szCs w:val="27"/>
        </w:rPr>
        <w:t xml:space="preserve">. Необхідно пояснювати дітям, що не можна образити іншого лише тому, що ти роздратований. Замість реагувати на роздратування агресивними нападками, діти мають вчитись казати «ні», «припини», якщо їм неприємно. Вихователь, батьки є прикладом для дітей, </w:t>
      </w:r>
      <w:r>
        <w:rPr>
          <w:rStyle w:val="a6"/>
          <w:color w:val="000000"/>
          <w:sz w:val="27"/>
          <w:szCs w:val="27"/>
        </w:rPr>
        <w:lastRenderedPageBreak/>
        <w:t>тому варто спостерігати, як ви реагуєте на тих, хто вас дратує, особливо у присутності дітей;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− в заходах з нормалізації та відновлення психологічного клімату в колективі після випадку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 xml:space="preserve"> (цькування) має брати участь вся група. Якщо </w:t>
      </w:r>
      <w:proofErr w:type="spellStart"/>
      <w:r>
        <w:rPr>
          <w:rStyle w:val="a6"/>
          <w:color w:val="000000"/>
          <w:sz w:val="27"/>
          <w:szCs w:val="27"/>
        </w:rPr>
        <w:t>булінг</w:t>
      </w:r>
      <w:proofErr w:type="spellEnd"/>
      <w:r>
        <w:rPr>
          <w:rStyle w:val="a6"/>
          <w:color w:val="000000"/>
          <w:sz w:val="27"/>
          <w:szCs w:val="27"/>
        </w:rPr>
        <w:t xml:space="preserve"> (цькування) все ж таки, це означає, що треба працювати над правилами міжособистісної взаємодії. Насамперед, вихователь має з’ясувати, які правила існували до цього в колективі і чи дотримувались їх діти. Чи застосовувались санкції за порушення цих правил;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− діти мають знати, яка саме поведінка є неприпустимою в міжособистісних стосунках. Більшість дітей розуміють, що ображати інших — це погано, але не завжди можуть оцінити власні вчинки як такі, що ображають інших. Діти часто мимоволі створюють пояснення «я вдарив, тому що він мене дратував», </w:t>
      </w:r>
      <w:proofErr w:type="spellStart"/>
      <w:r>
        <w:rPr>
          <w:rStyle w:val="a6"/>
          <w:color w:val="000000"/>
          <w:sz w:val="27"/>
          <w:szCs w:val="27"/>
        </w:rPr>
        <w:t>“він</w:t>
      </w:r>
      <w:proofErr w:type="spellEnd"/>
      <w:r>
        <w:rPr>
          <w:rStyle w:val="a6"/>
          <w:color w:val="000000"/>
          <w:sz w:val="27"/>
          <w:szCs w:val="27"/>
        </w:rPr>
        <w:t xml:space="preserve"> перший </w:t>
      </w:r>
      <w:proofErr w:type="spellStart"/>
      <w:r>
        <w:rPr>
          <w:rStyle w:val="a6"/>
          <w:color w:val="000000"/>
          <w:sz w:val="27"/>
          <w:szCs w:val="27"/>
        </w:rPr>
        <w:t>почав”</w:t>
      </w:r>
      <w:proofErr w:type="spellEnd"/>
      <w:r>
        <w:rPr>
          <w:rStyle w:val="a6"/>
          <w:color w:val="000000"/>
          <w:sz w:val="27"/>
          <w:szCs w:val="27"/>
        </w:rPr>
        <w:t xml:space="preserve"> або «він мені заважає» тощо.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Тому не завжди пошук, хто саме є «ініціатором» або «провокатором» </w:t>
      </w:r>
      <w:proofErr w:type="spellStart"/>
      <w:r>
        <w:rPr>
          <w:rStyle w:val="a6"/>
          <w:color w:val="000000"/>
          <w:sz w:val="27"/>
          <w:szCs w:val="27"/>
        </w:rPr>
        <w:t>булінгу</w:t>
      </w:r>
      <w:proofErr w:type="spellEnd"/>
      <w:r>
        <w:rPr>
          <w:rStyle w:val="a6"/>
          <w:color w:val="000000"/>
          <w:sz w:val="27"/>
          <w:szCs w:val="27"/>
        </w:rPr>
        <w:t xml:space="preserve"> (цькування) допоможе вирішити ситуацію. Варто разом з усією групою виробити спільні та обов’язкові правила міжособистісної взаємодії. А також разом запропонувати визначити покарання за їх порушення. Така причетність до вироблення правил додатково стимулює їх дотримуватись.</w:t>
      </w:r>
    </w:p>
    <w:p w:rsidR="008331B5" w:rsidRDefault="008331B5" w:rsidP="008331B5">
      <w:pPr>
        <w:pStyle w:val="a5"/>
        <w:shd w:val="clear" w:color="auto" w:fill="FFFFFF"/>
        <w:spacing w:before="75" w:beforeAutospacing="0" w:after="0" w:afterAutospacing="0"/>
        <w:ind w:firstLine="225"/>
        <w:jc w:val="both"/>
        <w:rPr>
          <w:rFonts w:ascii="Verdana" w:hAnsi="Verdana"/>
          <w:color w:val="030303"/>
          <w:sz w:val="18"/>
          <w:szCs w:val="18"/>
        </w:rPr>
      </w:pPr>
      <w:r>
        <w:rPr>
          <w:rStyle w:val="a6"/>
          <w:color w:val="000000"/>
          <w:sz w:val="27"/>
          <w:szCs w:val="27"/>
        </w:rPr>
        <w:t xml:space="preserve">Вироблені правила слід вивісити на видноті. Зобразити їх можна у вигляді малюнків або простої </w:t>
      </w:r>
      <w:proofErr w:type="spellStart"/>
      <w:r>
        <w:rPr>
          <w:rStyle w:val="a6"/>
          <w:color w:val="000000"/>
          <w:sz w:val="27"/>
          <w:szCs w:val="27"/>
        </w:rPr>
        <w:t>інфографіки</w:t>
      </w:r>
      <w:proofErr w:type="spellEnd"/>
      <w:r>
        <w:rPr>
          <w:rStyle w:val="a6"/>
          <w:color w:val="000000"/>
          <w:sz w:val="27"/>
          <w:szCs w:val="27"/>
        </w:rPr>
        <w:t>, візуальна інформація сприймається легше. Для вироблення правил варто використовувати практичні кейси з описом конкретних ситуацій, аби діти самостійно вибирали прийнятні варіанти поведінки та доходили висновку про норми поведінки. Лише через приклади конкретних ситуацій діти можуть зрозуміти, як можна, а як не варто поводитись. Під час таких обговорень варто враховувати вікові особливості дітей та підібрати відповідні ситуації.</w:t>
      </w:r>
    </w:p>
    <w:p w:rsidR="00E46CBD" w:rsidRPr="008331B5" w:rsidRDefault="008331B5">
      <w:pPr>
        <w:rPr>
          <w:lang w:val="uk-UA"/>
        </w:rPr>
      </w:pPr>
    </w:p>
    <w:sectPr w:rsidR="00E46CBD" w:rsidRPr="008331B5" w:rsidSect="00B85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1B5"/>
    <w:rsid w:val="001F350B"/>
    <w:rsid w:val="002825BE"/>
    <w:rsid w:val="00492A2C"/>
    <w:rsid w:val="00567030"/>
    <w:rsid w:val="008331B5"/>
    <w:rsid w:val="00B85ABF"/>
    <w:rsid w:val="00BF16C0"/>
    <w:rsid w:val="00D3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53"/>
  </w:style>
  <w:style w:type="paragraph" w:styleId="1">
    <w:name w:val="heading 1"/>
    <w:basedOn w:val="a"/>
    <w:link w:val="10"/>
    <w:uiPriority w:val="9"/>
    <w:qFormat/>
    <w:rsid w:val="00833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11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31B5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8331B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33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Emphasis"/>
    <w:basedOn w:val="a0"/>
    <w:uiPriority w:val="20"/>
    <w:qFormat/>
    <w:rsid w:val="008331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1359</Words>
  <Characters>7750</Characters>
  <Application>Microsoft Office Word</Application>
  <DocSecurity>0</DocSecurity>
  <Lines>64</Lines>
  <Paragraphs>18</Paragraphs>
  <ScaleCrop>false</ScaleCrop>
  <Company>Grizli777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2023-11-10T13:35:00Z</dcterms:created>
  <dcterms:modified xsi:type="dcterms:W3CDTF">2023-11-10T13:35:00Z</dcterms:modified>
</cp:coreProperties>
</file>